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A" w:rsidRPr="00CB50DA" w:rsidRDefault="00CB50DA" w:rsidP="00CB50D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66CC"/>
          <w:kern w:val="0"/>
          <w:sz w:val="36"/>
          <w:szCs w:val="36"/>
        </w:rPr>
      </w:pPr>
      <w:r w:rsidRPr="00CB50DA">
        <w:rPr>
          <w:rFonts w:ascii="微软雅黑" w:eastAsia="微软雅黑" w:hAnsi="微软雅黑" w:cs="宋体" w:hint="eastAsia"/>
          <w:color w:val="0066CC"/>
          <w:kern w:val="0"/>
          <w:sz w:val="36"/>
          <w:szCs w:val="36"/>
        </w:rPr>
        <w:t>国家税务总局</w:t>
      </w:r>
    </w:p>
    <w:p w:rsidR="00CB50DA" w:rsidRPr="00CB50DA" w:rsidRDefault="00CB50DA" w:rsidP="00CB50DA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</w:pPr>
      <w:r w:rsidRPr="00CB50DA"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  <w:t>关于个人所得税自行纳税申报有关问题的公告</w:t>
      </w:r>
    </w:p>
    <w:p w:rsidR="00CB50DA" w:rsidRDefault="00CB50DA" w:rsidP="00CB50DA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B50DA">
        <w:rPr>
          <w:rFonts w:ascii="微软雅黑" w:eastAsia="微软雅黑" w:hAnsi="微软雅黑" w:cs="宋体" w:hint="eastAsia"/>
          <w:color w:val="333333"/>
          <w:kern w:val="0"/>
          <w:szCs w:val="21"/>
        </w:rPr>
        <w:t>国家税务总局公告2018年第62号</w:t>
      </w:r>
    </w:p>
    <w:p w:rsidR="00CB50DA" w:rsidRPr="00CB50DA" w:rsidRDefault="00CB50DA" w:rsidP="00CB50DA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41537B" w:rsidRDefault="0041537B" w:rsidP="0041537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hint="eastAsia"/>
          <w:color w:val="333333"/>
        </w:rPr>
        <w:t>根据新修改的《中华人民共和国个人所得税法》及其实施条例，现就个人所得税自行纳税申报有关问题公告如下：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一、取得综合所得需要办理汇算清缴的纳税申报</w:t>
      </w:r>
      <w:r>
        <w:rPr>
          <w:rFonts w:hint="eastAsia"/>
          <w:color w:val="333333"/>
        </w:rPr>
        <w:br/>
        <w:t xml:space="preserve">　　取得综合所得且符合下列情形之一的纳税人，应当依法办理汇算清缴：</w:t>
      </w:r>
      <w:r>
        <w:rPr>
          <w:rFonts w:hint="eastAsia"/>
          <w:color w:val="333333"/>
        </w:rPr>
        <w:br/>
        <w:t xml:space="preserve">　　（一）从两处以上取得综合所得，且综合所得年收入额减除专项扣除后的余额超过6万元；</w:t>
      </w:r>
      <w:r>
        <w:rPr>
          <w:rFonts w:hint="eastAsia"/>
          <w:color w:val="333333"/>
        </w:rPr>
        <w:br/>
        <w:t xml:space="preserve">　　（二）取得劳务报酬所得、稿酬所得、特许权使用费所得中一项或者多项所得，且综合所得年收入额减除专项扣除的余额超过6万元；</w:t>
      </w:r>
      <w:r>
        <w:rPr>
          <w:rFonts w:hint="eastAsia"/>
          <w:color w:val="333333"/>
        </w:rPr>
        <w:br/>
        <w:t xml:space="preserve">　　（三）纳税年度内预缴税额低于应纳税额；</w:t>
      </w:r>
      <w:r>
        <w:rPr>
          <w:rFonts w:hint="eastAsia"/>
          <w:color w:val="333333"/>
        </w:rPr>
        <w:br/>
        <w:t xml:space="preserve">　　（四）纳税人申请退税。</w:t>
      </w:r>
      <w:r>
        <w:rPr>
          <w:rFonts w:hint="eastAsia"/>
          <w:color w:val="333333"/>
        </w:rPr>
        <w:br/>
        <w:t xml:space="preserve">　　需要办理汇算清缴的纳税人，应当在取得所得的次年3月1日至6月30日内，向任职、受雇单位所在地主管税务机关办理纳税申报，并报送《个人所得税年度自行纳税申报表》。纳税人有两处以上任职、受雇单位的，选择向其中一处任职、受雇单位所在地主管税务机关办理纳税申报；纳税人没有任职、受雇单位的，向户籍所在地或经常居住地主管税务机关办理纳税申报。</w:t>
      </w:r>
      <w:r>
        <w:rPr>
          <w:rFonts w:hint="eastAsia"/>
          <w:color w:val="333333"/>
        </w:rPr>
        <w:br/>
        <w:t xml:space="preserve">　　纳税人办理综合所得汇算清缴，应当准备与收入、专项扣除、专项附加扣除、依法确定的其他扣除、捐赠、享受税收优惠等相关的资料，并按规定留存备查或报送。</w:t>
      </w:r>
      <w:r>
        <w:rPr>
          <w:rFonts w:hint="eastAsia"/>
          <w:color w:val="333333"/>
        </w:rPr>
        <w:br/>
        <w:t xml:space="preserve">　　纳税人取得综合所得办理汇算清缴的具体办法，另行公告。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二、取得经营所得的纳税申报</w:t>
      </w:r>
      <w:r>
        <w:rPr>
          <w:rFonts w:hint="eastAsia"/>
          <w:color w:val="333333"/>
        </w:rPr>
        <w:br/>
        <w:t xml:space="preserve">　　个体工商户业主、个人独资企业投资者、合伙企业个人合伙人、承包承租经营者个人以及其他从事生产、经营活动的个人取得经营所得，包括以下情形：</w:t>
      </w:r>
      <w:r>
        <w:rPr>
          <w:rFonts w:hint="eastAsia"/>
          <w:color w:val="333333"/>
        </w:rPr>
        <w:br/>
        <w:t xml:space="preserve">　　（一）个体工商户从事生产、经营活动取得的所得，个人独资企业投资人、合伙企业的个人合伙人来源于境内注册的个人独资企业、合伙企业生产、经营的所得；</w:t>
      </w:r>
      <w:r>
        <w:rPr>
          <w:rFonts w:hint="eastAsia"/>
          <w:color w:val="333333"/>
        </w:rPr>
        <w:br/>
        <w:t xml:space="preserve">　　（二）个人依法从事办学、医疗、咨询以及其他有偿服务活动取得的所得；</w:t>
      </w:r>
      <w:r>
        <w:rPr>
          <w:rFonts w:hint="eastAsia"/>
          <w:color w:val="333333"/>
        </w:rPr>
        <w:br/>
        <w:t xml:space="preserve">　　（三）个人对企业、事业单位承包经营、承租经营以及转包、转租取得的所得；</w:t>
      </w:r>
      <w:r>
        <w:rPr>
          <w:rFonts w:hint="eastAsia"/>
          <w:color w:val="333333"/>
        </w:rPr>
        <w:br/>
        <w:t xml:space="preserve">　　（四）个人从事其他生产、经营活动取得的所得。</w:t>
      </w:r>
      <w:r>
        <w:rPr>
          <w:rFonts w:hint="eastAsia"/>
          <w:color w:val="333333"/>
        </w:rPr>
        <w:br/>
        <w:t xml:space="preserve">　　纳税人取得经营所得，按年计算个人所得税，由纳税人在月度或季度终了后15日内，向经营管理所在地主管税务机关办理预缴纳税申报，并报送《个人所得税经营所得纳税申报表（A表）》。在取得所得的次年3月31日前，向经营</w:t>
      </w:r>
      <w:r>
        <w:rPr>
          <w:rFonts w:hint="eastAsia"/>
          <w:color w:val="333333"/>
        </w:rPr>
        <w:lastRenderedPageBreak/>
        <w:t>管理所在地主管税务机关办理汇算清缴，并报送《个人所得税经营所得纳税申报表（B表）》；从两处以上取得经营所得的，选择向其中一处经营管理所在地主管税务机关办理年度汇总申报，并报送《个人所得税经营所得纳税申报表（C表）》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三、取得应税所得，扣缴义务人未扣缴税款的纳税申报</w:t>
      </w:r>
      <w:r>
        <w:rPr>
          <w:rFonts w:hint="eastAsia"/>
          <w:color w:val="333333"/>
        </w:rPr>
        <w:br/>
        <w:t xml:space="preserve">　　纳税人取得应税所得，扣缴义务人未扣缴税款的，应当区别以下情形办理纳税申报：</w:t>
      </w:r>
      <w:r>
        <w:rPr>
          <w:rFonts w:hint="eastAsia"/>
          <w:color w:val="333333"/>
        </w:rPr>
        <w:br/>
        <w:t xml:space="preserve">　　（一）居民个人取得综合所得的，按照本公告第一条办理。</w:t>
      </w:r>
      <w:r>
        <w:rPr>
          <w:rFonts w:hint="eastAsia"/>
          <w:color w:val="333333"/>
        </w:rPr>
        <w:br/>
        <w:t xml:space="preserve">　　（二）非居民个人取得工资、薪金所得，劳务报酬所得，稿酬所得，特许权使用费所得的，应当在取得所得的次年6月30日前，向扣缴义务人所在地主管税务机关办理纳税申报，并报送《个人所得税自行纳税申报表（A表）》。有两个以上扣缴义务人均未扣缴税款的，选择向其中一处扣缴义务人所在地主管税务机关办理纳税申报。</w:t>
      </w:r>
      <w:r>
        <w:rPr>
          <w:rFonts w:hint="eastAsia"/>
          <w:color w:val="333333"/>
        </w:rPr>
        <w:br/>
        <w:t xml:space="preserve">　　非居民个人在次年6月30日前离境（临时离境除外）的，应当在离境前办理纳税申报。</w:t>
      </w:r>
      <w:r>
        <w:rPr>
          <w:rFonts w:hint="eastAsia"/>
          <w:color w:val="333333"/>
        </w:rPr>
        <w:br/>
        <w:t xml:space="preserve">　　（三）纳税人取得利息、股息、红利所得，财产租赁所得，财产转让所得和偶然所得的，应当在取得所得的次年6月30日前，按相关规定向主管税务机关办理纳税申报，并报送《个人所得税自行纳税申报表（A表）》。</w:t>
      </w:r>
      <w:r>
        <w:rPr>
          <w:rFonts w:hint="eastAsia"/>
          <w:color w:val="333333"/>
        </w:rPr>
        <w:br/>
        <w:t xml:space="preserve">　　税务机关通知限期缴纳的，纳税人应当按照期限缴纳税款。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四、取得境外所得的纳税申报</w:t>
      </w:r>
      <w:r>
        <w:rPr>
          <w:rFonts w:hint="eastAsia"/>
          <w:color w:val="333333"/>
        </w:rPr>
        <w:br/>
        <w:t xml:space="preserve">　　居民个人从中国境外取得所得的，应当在取得所得的次年3月1日至6月30日内，向中国境内任职、受雇单位所在地主管税务机关办理纳税申报；在中国境内没有任职、受雇单位的，向户籍所在地或中国境内经常居住地主管税务机关办理纳税申报；户籍所在地与中国境内经常居住地不一致的，选择其中一地主管税务机关办理纳税申报；在中国境内没有户籍的，向中国境内经常居住地主管税务机关办理纳税申报。</w:t>
      </w:r>
      <w:r>
        <w:rPr>
          <w:rFonts w:hint="eastAsia"/>
          <w:color w:val="333333"/>
        </w:rPr>
        <w:br/>
        <w:t xml:space="preserve">　　纳税人取得境外所得办理纳税申报的具体规定，另行公告。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五、因移居境外注销中国户籍的纳税申报</w:t>
      </w:r>
      <w:r>
        <w:rPr>
          <w:rFonts w:hint="eastAsia"/>
          <w:color w:val="333333"/>
        </w:rPr>
        <w:br/>
        <w:t xml:space="preserve">　　纳税人因移居境外注销中国户籍的，应当在申请注销中国户籍前，向户籍所在地主管税务机关办理纳税申报，进行税款清算。</w:t>
      </w:r>
      <w:r>
        <w:rPr>
          <w:rFonts w:hint="eastAsia"/>
          <w:color w:val="333333"/>
        </w:rPr>
        <w:br/>
        <w:t xml:space="preserve">　　（一）纳税人在注销户籍年度取得综合所得的，应当在注销户籍前，办理当年综合所得的汇算清缴，并报送《个人所得税年度自行纳税申报表》。尚未办理上一年度综合所得汇算清缴的，应当在办理注销户籍纳税申报时一并办理。</w:t>
      </w:r>
      <w:r>
        <w:rPr>
          <w:rFonts w:hint="eastAsia"/>
          <w:color w:val="333333"/>
        </w:rPr>
        <w:br/>
        <w:t xml:space="preserve">　　（二）纳税人在注销户籍年度取得经营所得的，应当在注销户籍前，办理当年经营所得的汇算清缴，并报送《个人所得税经营所得纳税申报表（B表）》。从两处以上取得经营所得的，还应当一并报送《个人所得税经营所得纳税申报表（C表）》。尚未办理上一年度经营所得汇算清缴的，应当在办理注销户籍纳税申报时一并办理。</w:t>
      </w:r>
      <w:r>
        <w:rPr>
          <w:rFonts w:hint="eastAsia"/>
          <w:color w:val="333333"/>
        </w:rPr>
        <w:br/>
        <w:t xml:space="preserve">　　（三）纳税人在注销户籍当年取得利息、股息、红利所得，财产租赁所得，财产转让所得和偶然所得的，应当在注销户籍前，申报当年上述所得的完税情况，并报送《个人所得税自行纳税申报表（A表）》。</w:t>
      </w:r>
      <w:r>
        <w:rPr>
          <w:rFonts w:hint="eastAsia"/>
          <w:color w:val="333333"/>
        </w:rPr>
        <w:br/>
        <w:t xml:space="preserve">　　（四）纳税人有未缴或者少缴税款的，应当在注销户籍前，结清欠缴或未缴的税款。纳税人存在分期缴税且未缴纳完毕的，应当在注销户籍前，结清尚未缴纳的税款。</w:t>
      </w:r>
      <w:r>
        <w:rPr>
          <w:rFonts w:hint="eastAsia"/>
          <w:color w:val="333333"/>
        </w:rPr>
        <w:br/>
        <w:t xml:space="preserve">　　（五）纳税人办理注销户籍纳税申报时，需要办理专项附加扣除、依法确定</w:t>
      </w:r>
      <w:r>
        <w:rPr>
          <w:rFonts w:hint="eastAsia"/>
          <w:color w:val="333333"/>
        </w:rPr>
        <w:lastRenderedPageBreak/>
        <w:t>的其他扣除的，应当向税务机关报送《个人所得税专项附加扣除信息表》《商业健康保险税前扣除情况明细表》《个人税收递延型商业养老保险税前扣除情况明细表》等。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六、非居民个人在中国境内从两处以上取得工资、薪金所得的纳税申报</w:t>
      </w:r>
      <w:r>
        <w:rPr>
          <w:rFonts w:hint="eastAsia"/>
          <w:color w:val="333333"/>
        </w:rPr>
        <w:br/>
        <w:t xml:space="preserve">　　非居民个人在中国境内从两处以上取得工资、薪金所得的，应当在取得所得的次月15日内，向其中一处任职、受雇单位所在地主管税务机关办理纳税申报，并报送《个人所得税自行纳税申报表（A表）》。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七、纳税申报方式</w:t>
      </w:r>
      <w:r>
        <w:rPr>
          <w:rFonts w:hint="eastAsia"/>
          <w:color w:val="333333"/>
        </w:rPr>
        <w:br/>
        <w:t xml:space="preserve">　　纳税人可以采用远程办税端、邮寄等方式申报，也可以直接到主管税务机关申报。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八、其他有关问题</w:t>
      </w:r>
      <w:r>
        <w:rPr>
          <w:rFonts w:hint="eastAsia"/>
          <w:color w:val="333333"/>
        </w:rPr>
        <w:br/>
        <w:t xml:space="preserve">　　（一）纳税人办理自行纳税申报时，应当一并报送税务机关要求报送的其他有关资料。首次申报或者个人基础信息发生变化的，还应报送《个人所得税基础信息表（B表）》。</w:t>
      </w:r>
      <w:r>
        <w:rPr>
          <w:rFonts w:hint="eastAsia"/>
          <w:color w:val="333333"/>
        </w:rPr>
        <w:br/>
        <w:t xml:space="preserve">　　本公告涉及的有关表证单书，由国家税务总局统一制定式样，另行公告。</w:t>
      </w:r>
      <w:r>
        <w:rPr>
          <w:rFonts w:hint="eastAsia"/>
          <w:color w:val="333333"/>
        </w:rPr>
        <w:br/>
        <w:t xml:space="preserve">　　（二）纳税人在办理纳税申报时需要享受税收协定待遇的，按照享受税收协定待遇有关办法办理。</w:t>
      </w:r>
      <w:r>
        <w:rPr>
          <w:rFonts w:hint="eastAsia"/>
          <w:color w:val="333333"/>
        </w:rPr>
        <w:br/>
        <w:t xml:space="preserve">　　</w:t>
      </w:r>
      <w:r>
        <w:rPr>
          <w:rStyle w:val="a3"/>
          <w:rFonts w:hint="eastAsia"/>
          <w:color w:val="333333"/>
        </w:rPr>
        <w:t>九、施行时间</w:t>
      </w:r>
      <w:r>
        <w:rPr>
          <w:rFonts w:hint="eastAsia"/>
          <w:color w:val="333333"/>
        </w:rPr>
        <w:br/>
        <w:t xml:space="preserve">　　本公告自2019年1月1日起施行。</w:t>
      </w:r>
      <w:r>
        <w:rPr>
          <w:rFonts w:hint="eastAsia"/>
          <w:color w:val="333333"/>
        </w:rPr>
        <w:br/>
        <w:t xml:space="preserve">　　特此公告。</w:t>
      </w:r>
    </w:p>
    <w:p w:rsidR="0041537B" w:rsidRDefault="0041537B" w:rsidP="0041537B">
      <w:pPr>
        <w:pStyle w:val="a6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41537B" w:rsidRDefault="0041537B" w:rsidP="0041537B">
      <w:pPr>
        <w:pStyle w:val="a6"/>
        <w:shd w:val="clear" w:color="auto" w:fill="FFFFFF"/>
        <w:spacing w:before="0" w:beforeAutospacing="0" w:after="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br/>
        <w:t>国家税务总局</w:t>
      </w:r>
      <w:r>
        <w:rPr>
          <w:rFonts w:hint="eastAsia"/>
          <w:color w:val="333333"/>
        </w:rPr>
        <w:br/>
        <w:t>2018年12月21日</w:t>
      </w:r>
    </w:p>
    <w:p w:rsidR="008D3ECF" w:rsidRPr="002E1107" w:rsidRDefault="008D3ECF" w:rsidP="0041537B"/>
    <w:sectPr w:rsidR="008D3ECF" w:rsidRPr="002E1107" w:rsidSect="008D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C1" w:rsidRDefault="000602C1" w:rsidP="00CB50DA">
      <w:r>
        <w:separator/>
      </w:r>
    </w:p>
  </w:endnote>
  <w:endnote w:type="continuationSeparator" w:id="1">
    <w:p w:rsidR="000602C1" w:rsidRDefault="000602C1" w:rsidP="00CB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C1" w:rsidRDefault="000602C1" w:rsidP="00CB50DA">
      <w:r>
        <w:separator/>
      </w:r>
    </w:p>
  </w:footnote>
  <w:footnote w:type="continuationSeparator" w:id="1">
    <w:p w:rsidR="000602C1" w:rsidRDefault="000602C1" w:rsidP="00CB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1FA"/>
    <w:multiLevelType w:val="multilevel"/>
    <w:tmpl w:val="C67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25655"/>
    <w:multiLevelType w:val="multilevel"/>
    <w:tmpl w:val="805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2F8"/>
    <w:rsid w:val="000602C1"/>
    <w:rsid w:val="002E1107"/>
    <w:rsid w:val="0041537B"/>
    <w:rsid w:val="008D3ECF"/>
    <w:rsid w:val="00CB50DA"/>
    <w:rsid w:val="00DA32F8"/>
    <w:rsid w:val="00E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10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B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50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50D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15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2018-12-24T08:52:00Z</dcterms:created>
  <dcterms:modified xsi:type="dcterms:W3CDTF">2018-12-25T01:22:00Z</dcterms:modified>
</cp:coreProperties>
</file>